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B1" w:rsidRPr="000302B1" w:rsidRDefault="000302B1" w:rsidP="000302B1">
      <w:pPr>
        <w:pStyle w:val="Pargrafdellista"/>
        <w:rPr>
          <w:lang w:val="en-GB"/>
        </w:rPr>
      </w:pPr>
      <w:bookmarkStart w:id="0" w:name="_GoBack"/>
    </w:p>
    <w:p w:rsidR="000302B1" w:rsidRPr="000302B1" w:rsidRDefault="000302B1" w:rsidP="000302B1">
      <w:pPr>
        <w:pStyle w:val="Textsenseformat"/>
        <w:ind w:right="1399"/>
        <w:rPr>
          <w:rFonts w:ascii="Arial" w:hAnsi="Arial"/>
          <w:b/>
          <w:sz w:val="22"/>
          <w:lang w:val="en-GB"/>
        </w:rPr>
      </w:pPr>
    </w:p>
    <w:p w:rsidR="000302B1" w:rsidRPr="000302B1" w:rsidRDefault="000302B1" w:rsidP="000302B1">
      <w:pPr>
        <w:pStyle w:val="Textsenseformat"/>
        <w:ind w:right="1399"/>
        <w:jc w:val="center"/>
        <w:rPr>
          <w:rFonts w:ascii="Arial" w:hAnsi="Arial"/>
          <w:b/>
          <w:sz w:val="28"/>
          <w:lang w:val="en-GB"/>
        </w:rPr>
      </w:pPr>
      <w:proofErr w:type="gramStart"/>
      <w:r w:rsidRPr="000302B1">
        <w:rPr>
          <w:rFonts w:ascii="Arial" w:hAnsi="Arial"/>
          <w:b/>
          <w:sz w:val="28"/>
          <w:lang w:val="en-GB"/>
        </w:rPr>
        <w:t xml:space="preserve">Protocol of access and consultation agreement between the </w:t>
      </w:r>
      <w:proofErr w:type="spellStart"/>
      <w:r w:rsidRPr="000302B1">
        <w:rPr>
          <w:rFonts w:ascii="Arial" w:hAnsi="Arial"/>
          <w:b/>
          <w:sz w:val="28"/>
          <w:lang w:val="en-GB"/>
        </w:rPr>
        <w:t>MuEC</w:t>
      </w:r>
      <w:proofErr w:type="spellEnd"/>
      <w:r w:rsidRPr="000302B1">
        <w:rPr>
          <w:rFonts w:ascii="Arial" w:hAnsi="Arial"/>
          <w:b/>
          <w:sz w:val="28"/>
          <w:lang w:val="en-GB"/>
        </w:rPr>
        <w:t xml:space="preserve"> and the researcher for access to the Museum's collections.</w:t>
      </w:r>
      <w:proofErr w:type="gramEnd"/>
    </w:p>
    <w:p w:rsidR="000302B1" w:rsidRPr="000302B1" w:rsidRDefault="000302B1" w:rsidP="000302B1">
      <w:pPr>
        <w:pStyle w:val="Textsenseformat"/>
        <w:ind w:right="1399"/>
        <w:rPr>
          <w:rFonts w:ascii="Arial" w:hAnsi="Arial"/>
          <w:b/>
          <w:lang w:val="en-GB"/>
        </w:rPr>
      </w:pPr>
    </w:p>
    <w:p w:rsidR="000302B1" w:rsidRPr="000302B1" w:rsidRDefault="000302B1" w:rsidP="000302B1">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0302B1">
        <w:rPr>
          <w:rFonts w:ascii="Arial" w:hAnsi="Arial"/>
          <w:b/>
          <w:lang w:val="en-GB"/>
        </w:rPr>
        <w:t>Name:</w:t>
      </w:r>
    </w:p>
    <w:p w:rsidR="000302B1" w:rsidRPr="000302B1" w:rsidRDefault="000302B1" w:rsidP="000302B1">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0302B1">
        <w:rPr>
          <w:rFonts w:ascii="Arial" w:hAnsi="Arial"/>
          <w:b/>
          <w:lang w:val="en-GB"/>
        </w:rPr>
        <w:t>Address:</w:t>
      </w:r>
    </w:p>
    <w:p w:rsidR="000302B1" w:rsidRPr="000302B1" w:rsidRDefault="000302B1" w:rsidP="000302B1">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0302B1" w:rsidRPr="000302B1" w:rsidRDefault="000302B1" w:rsidP="000302B1">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0302B1">
        <w:rPr>
          <w:rFonts w:ascii="Arial" w:hAnsi="Arial"/>
          <w:b/>
          <w:lang w:val="en-GB"/>
        </w:rPr>
        <w:t>Tel.:</w:t>
      </w:r>
    </w:p>
    <w:p w:rsidR="000302B1" w:rsidRPr="000302B1" w:rsidRDefault="000302B1" w:rsidP="000302B1">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0302B1">
        <w:rPr>
          <w:rFonts w:ascii="Arial" w:hAnsi="Arial"/>
          <w:b/>
          <w:lang w:val="en-GB"/>
        </w:rPr>
        <w:t>Email:</w:t>
      </w:r>
    </w:p>
    <w:p w:rsidR="000302B1" w:rsidRPr="000302B1" w:rsidRDefault="000302B1" w:rsidP="000302B1">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0302B1">
        <w:rPr>
          <w:rFonts w:ascii="Arial" w:hAnsi="Arial"/>
          <w:b/>
          <w:lang w:val="en-GB"/>
        </w:rPr>
        <w:t>DNI (ID number):</w:t>
      </w:r>
    </w:p>
    <w:p w:rsidR="000302B1" w:rsidRPr="000302B1" w:rsidRDefault="000302B1" w:rsidP="000302B1">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0302B1" w:rsidRPr="000302B1" w:rsidRDefault="000302B1" w:rsidP="000302B1">
      <w:pPr>
        <w:pStyle w:val="Default"/>
      </w:pPr>
    </w:p>
    <w:p w:rsidR="000302B1" w:rsidRPr="000302B1" w:rsidRDefault="000302B1" w:rsidP="000302B1">
      <w:pPr>
        <w:pStyle w:val="Default"/>
      </w:pPr>
    </w:p>
    <w:p w:rsidR="000302B1" w:rsidRPr="000302B1" w:rsidRDefault="000302B1" w:rsidP="000302B1">
      <w:pPr>
        <w:pStyle w:val="Default"/>
      </w:pPr>
      <w:r w:rsidRPr="000302B1">
        <w:t>I undertake to follow these rules of access and consultation:</w:t>
      </w:r>
    </w:p>
    <w:p w:rsidR="000302B1" w:rsidRPr="000302B1" w:rsidRDefault="000302B1" w:rsidP="000302B1">
      <w:pPr>
        <w:pStyle w:val="Default"/>
        <w:spacing w:after="200"/>
        <w:rPr>
          <w:sz w:val="22"/>
          <w:szCs w:val="22"/>
          <w:u w:val="single"/>
        </w:rPr>
      </w:pPr>
    </w:p>
    <w:p w:rsidR="000302B1" w:rsidRPr="000302B1" w:rsidRDefault="000302B1" w:rsidP="000302B1">
      <w:pPr>
        <w:pStyle w:val="Default"/>
        <w:spacing w:after="200"/>
        <w:rPr>
          <w:sz w:val="22"/>
          <w:szCs w:val="22"/>
          <w:u w:val="single"/>
        </w:rPr>
      </w:pPr>
      <w:r w:rsidRPr="000302B1">
        <w:rPr>
          <w:sz w:val="22"/>
          <w:u w:val="single"/>
        </w:rPr>
        <w:t xml:space="preserve">ACCESS STANDARDS AND CONSULTATION </w:t>
      </w:r>
    </w:p>
    <w:p w:rsidR="000302B1" w:rsidRPr="000302B1" w:rsidRDefault="000302B1" w:rsidP="000302B1">
      <w:pPr>
        <w:pStyle w:val="Default"/>
        <w:rPr>
          <w:rFonts w:asciiTheme="majorHAnsi" w:hAnsiTheme="majorHAnsi" w:cstheme="majorHAnsi"/>
          <w:u w:val="single"/>
        </w:rPr>
      </w:pPr>
      <w:r w:rsidRPr="000302B1">
        <w:rPr>
          <w:rFonts w:asciiTheme="majorHAnsi" w:hAnsiTheme="majorHAnsi"/>
          <w:u w:val="single"/>
        </w:rPr>
        <w:t>General</w:t>
      </w:r>
    </w:p>
    <w:p w:rsidR="000302B1" w:rsidRPr="000302B1" w:rsidRDefault="000302B1" w:rsidP="000302B1">
      <w:pPr>
        <w:pStyle w:val="Default"/>
        <w:numPr>
          <w:ilvl w:val="0"/>
          <w:numId w:val="4"/>
        </w:numPr>
        <w:spacing w:before="100" w:after="120"/>
        <w:rPr>
          <w:rFonts w:asciiTheme="majorHAnsi" w:hAnsiTheme="majorHAnsi" w:cstheme="majorHAnsi"/>
        </w:rPr>
      </w:pPr>
      <w:r w:rsidRPr="000302B1">
        <w:rPr>
          <w:rFonts w:asciiTheme="majorHAnsi" w:hAnsiTheme="majorHAnsi"/>
        </w:rPr>
        <w:t xml:space="preserve">Copies of the material produced during my research will be delivered to the </w:t>
      </w:r>
      <w:proofErr w:type="spellStart"/>
      <w:r w:rsidRPr="000302B1">
        <w:rPr>
          <w:rFonts w:asciiTheme="majorHAnsi" w:hAnsiTheme="majorHAnsi"/>
        </w:rPr>
        <w:t>Museu</w:t>
      </w:r>
      <w:proofErr w:type="spellEnd"/>
      <w:r w:rsidRPr="000302B1">
        <w:rPr>
          <w:rFonts w:asciiTheme="majorHAnsi" w:hAnsiTheme="majorHAnsi"/>
        </w:rPr>
        <w:t xml:space="preserve"> </w:t>
      </w:r>
      <w:proofErr w:type="spellStart"/>
      <w:r w:rsidRPr="000302B1">
        <w:rPr>
          <w:rFonts w:asciiTheme="majorHAnsi" w:hAnsiTheme="majorHAnsi"/>
        </w:rPr>
        <w:t>Etnològic</w:t>
      </w:r>
      <w:proofErr w:type="spellEnd"/>
      <w:r w:rsidRPr="000302B1">
        <w:rPr>
          <w:rFonts w:asciiTheme="majorHAnsi" w:hAnsiTheme="majorHAnsi"/>
        </w:rPr>
        <w:t xml:space="preserve"> </w:t>
      </w:r>
      <w:proofErr w:type="spellStart"/>
      <w:r w:rsidRPr="000302B1">
        <w:rPr>
          <w:rFonts w:asciiTheme="majorHAnsi" w:hAnsiTheme="majorHAnsi"/>
        </w:rPr>
        <w:t>i</w:t>
      </w:r>
      <w:proofErr w:type="spellEnd"/>
      <w:r w:rsidRPr="000302B1">
        <w:rPr>
          <w:rFonts w:asciiTheme="majorHAnsi" w:hAnsiTheme="majorHAnsi"/>
        </w:rPr>
        <w:t xml:space="preserve"> de Cultures del </w:t>
      </w:r>
      <w:proofErr w:type="spellStart"/>
      <w:r w:rsidRPr="000302B1">
        <w:rPr>
          <w:rFonts w:asciiTheme="majorHAnsi" w:hAnsiTheme="majorHAnsi"/>
        </w:rPr>
        <w:t>Món</w:t>
      </w:r>
      <w:proofErr w:type="spellEnd"/>
      <w:r w:rsidRPr="000302B1">
        <w:rPr>
          <w:rFonts w:asciiTheme="majorHAnsi" w:hAnsiTheme="majorHAnsi"/>
        </w:rPr>
        <w:t xml:space="preserve"> within a maximum period of one year, to be included in the documentation of the object. </w:t>
      </w:r>
    </w:p>
    <w:p w:rsidR="000302B1" w:rsidRPr="000302B1" w:rsidRDefault="000302B1" w:rsidP="000302B1">
      <w:pPr>
        <w:pStyle w:val="Default"/>
        <w:numPr>
          <w:ilvl w:val="1"/>
          <w:numId w:val="4"/>
        </w:numPr>
        <w:spacing w:before="100" w:after="120"/>
        <w:rPr>
          <w:rFonts w:asciiTheme="majorHAnsi" w:hAnsiTheme="majorHAnsi" w:cstheme="majorHAnsi"/>
        </w:rPr>
      </w:pPr>
      <w:r w:rsidRPr="000302B1">
        <w:rPr>
          <w:rFonts w:asciiTheme="majorHAnsi" w:hAnsiTheme="majorHAnsi"/>
        </w:rPr>
        <w:t xml:space="preserve">The museum will be able to introduce the new data in its knowledge management systems (collection database, registers and files, online access to the objects in the collection, etc.) with full rights. </w:t>
      </w:r>
    </w:p>
    <w:p w:rsidR="000302B1" w:rsidRPr="000302B1" w:rsidRDefault="000302B1" w:rsidP="000302B1">
      <w:pPr>
        <w:pStyle w:val="Default"/>
        <w:numPr>
          <w:ilvl w:val="1"/>
          <w:numId w:val="4"/>
        </w:numPr>
        <w:spacing w:before="100" w:after="120"/>
        <w:rPr>
          <w:rFonts w:asciiTheme="majorHAnsi" w:hAnsiTheme="majorHAnsi" w:cstheme="majorHAnsi"/>
        </w:rPr>
      </w:pPr>
      <w:r w:rsidRPr="000302B1">
        <w:rPr>
          <w:rFonts w:asciiTheme="majorHAnsi" w:hAnsiTheme="majorHAnsi"/>
        </w:rPr>
        <w:t>The museum may use the materials and documents generated by the researcher's work to disseminate knowledge of the items, with the prior agreement of the researcher, always referring to the author.</w:t>
      </w:r>
    </w:p>
    <w:p w:rsidR="000302B1" w:rsidRPr="000302B1" w:rsidRDefault="000302B1" w:rsidP="000302B1">
      <w:pPr>
        <w:pStyle w:val="Default"/>
        <w:numPr>
          <w:ilvl w:val="0"/>
          <w:numId w:val="4"/>
        </w:numPr>
        <w:spacing w:before="100" w:after="120"/>
        <w:rPr>
          <w:rFonts w:asciiTheme="majorHAnsi" w:hAnsiTheme="majorHAnsi" w:cstheme="majorHAnsi"/>
        </w:rPr>
      </w:pPr>
      <w:r w:rsidRPr="000302B1">
        <w:rPr>
          <w:rFonts w:asciiTheme="majorHAnsi" w:hAnsiTheme="majorHAnsi"/>
        </w:rPr>
        <w:t>The museum will not make public any part of the researcher's work without mutual consent, except in the case of data collection to update the public records of the museum's collections.</w:t>
      </w:r>
    </w:p>
    <w:p w:rsidR="000302B1" w:rsidRPr="000302B1" w:rsidRDefault="000302B1" w:rsidP="000302B1">
      <w:pPr>
        <w:pStyle w:val="Default"/>
        <w:numPr>
          <w:ilvl w:val="0"/>
          <w:numId w:val="4"/>
        </w:numPr>
        <w:spacing w:before="100" w:after="120"/>
        <w:rPr>
          <w:rFonts w:asciiTheme="majorHAnsi" w:hAnsiTheme="majorHAnsi" w:cstheme="majorHAnsi"/>
          <w:u w:val="single"/>
        </w:rPr>
      </w:pPr>
      <w:r w:rsidRPr="000302B1">
        <w:rPr>
          <w:rFonts w:asciiTheme="majorHAnsi" w:hAnsiTheme="majorHAnsi"/>
          <w:u w:val="single"/>
        </w:rPr>
        <w:t xml:space="preserve">Access to the consultation of collections is subject to receipt of </w:t>
      </w:r>
      <w:proofErr w:type="gramStart"/>
      <w:r w:rsidRPr="000302B1">
        <w:rPr>
          <w:rFonts w:asciiTheme="majorHAnsi" w:hAnsiTheme="majorHAnsi"/>
          <w:u w:val="single"/>
        </w:rPr>
        <w:t>this conditions</w:t>
      </w:r>
      <w:proofErr w:type="gramEnd"/>
      <w:r w:rsidRPr="000302B1">
        <w:rPr>
          <w:rFonts w:asciiTheme="majorHAnsi" w:hAnsiTheme="majorHAnsi"/>
          <w:u w:val="single"/>
        </w:rPr>
        <w:t xml:space="preserve"> of access form and the daily application form of the items. </w:t>
      </w:r>
    </w:p>
    <w:p w:rsidR="000302B1" w:rsidRPr="000302B1" w:rsidRDefault="000302B1" w:rsidP="000302B1">
      <w:pPr>
        <w:pStyle w:val="Default"/>
        <w:numPr>
          <w:ilvl w:val="0"/>
          <w:numId w:val="4"/>
        </w:numPr>
        <w:spacing w:before="100" w:after="120"/>
        <w:rPr>
          <w:rFonts w:asciiTheme="majorHAnsi" w:hAnsiTheme="majorHAnsi" w:cstheme="majorHAnsi"/>
        </w:rPr>
      </w:pPr>
      <w:r w:rsidRPr="000302B1">
        <w:rPr>
          <w:rFonts w:asciiTheme="majorHAnsi" w:hAnsiTheme="majorHAnsi"/>
        </w:rPr>
        <w:t xml:space="preserve">The opening hours for research staff are from 8.30 am to 2 pm, from Monday to Friday, subject to prior request and reservation of a date agreed with the museum. The request for a consultation date may be modified, and a new date agreed upon by both parties whenever the needs of the museum and the calendar of other requests make it necessary, with prior delivery of the names and ID cards of those requesting the consultation. </w:t>
      </w:r>
    </w:p>
    <w:p w:rsidR="000302B1" w:rsidRPr="000302B1" w:rsidRDefault="000302B1" w:rsidP="000302B1">
      <w:pPr>
        <w:pStyle w:val="Default"/>
        <w:numPr>
          <w:ilvl w:val="0"/>
          <w:numId w:val="4"/>
        </w:numPr>
        <w:spacing w:before="100" w:after="120"/>
        <w:rPr>
          <w:rFonts w:asciiTheme="majorHAnsi" w:hAnsiTheme="majorHAnsi" w:cstheme="majorHAnsi"/>
        </w:rPr>
      </w:pPr>
      <w:r w:rsidRPr="000302B1">
        <w:rPr>
          <w:rFonts w:asciiTheme="majorHAnsi" w:hAnsiTheme="majorHAnsi"/>
        </w:rPr>
        <w:t xml:space="preserve">Research </w:t>
      </w:r>
      <w:proofErr w:type="gramStart"/>
      <w:r w:rsidRPr="000302B1">
        <w:rPr>
          <w:rFonts w:asciiTheme="majorHAnsi" w:hAnsiTheme="majorHAnsi"/>
        </w:rPr>
        <w:t>staff who apply</w:t>
      </w:r>
      <w:proofErr w:type="gramEnd"/>
      <w:r w:rsidRPr="000302B1">
        <w:rPr>
          <w:rFonts w:asciiTheme="majorHAnsi" w:hAnsiTheme="majorHAnsi"/>
        </w:rPr>
        <w:t xml:space="preserve"> must undertake to follow the instructions of the museum staff at all times. Failure to comply with them may result in the termination of the consultation.</w:t>
      </w:r>
    </w:p>
    <w:p w:rsidR="000302B1" w:rsidRPr="000302B1" w:rsidRDefault="000302B1" w:rsidP="000302B1">
      <w:pPr>
        <w:pStyle w:val="Default"/>
        <w:numPr>
          <w:ilvl w:val="0"/>
          <w:numId w:val="4"/>
        </w:numPr>
        <w:rPr>
          <w:rFonts w:asciiTheme="majorHAnsi" w:hAnsiTheme="majorHAnsi" w:cstheme="majorHAnsi"/>
        </w:rPr>
      </w:pPr>
      <w:r w:rsidRPr="000302B1">
        <w:rPr>
          <w:rFonts w:asciiTheme="majorHAnsi" w:hAnsiTheme="majorHAnsi"/>
        </w:rPr>
        <w:t>Some of the museum's collections are not available for consultation:</w:t>
      </w:r>
    </w:p>
    <w:p w:rsidR="000302B1" w:rsidRPr="000302B1" w:rsidRDefault="000302B1" w:rsidP="000302B1">
      <w:pPr>
        <w:pStyle w:val="Default"/>
        <w:numPr>
          <w:ilvl w:val="1"/>
          <w:numId w:val="4"/>
        </w:numPr>
        <w:spacing w:before="100" w:after="120"/>
        <w:rPr>
          <w:rFonts w:asciiTheme="majorHAnsi" w:hAnsiTheme="majorHAnsi" w:cstheme="majorHAnsi"/>
        </w:rPr>
      </w:pPr>
      <w:r w:rsidRPr="000302B1">
        <w:rPr>
          <w:rFonts w:asciiTheme="majorHAnsi" w:hAnsiTheme="majorHAnsi"/>
        </w:rPr>
        <w:t>Items in the process of cataloguing, organisation, reassembly or description.</w:t>
      </w:r>
    </w:p>
    <w:p w:rsidR="000302B1" w:rsidRPr="000302B1" w:rsidRDefault="000302B1" w:rsidP="000302B1">
      <w:pPr>
        <w:pStyle w:val="Default"/>
        <w:numPr>
          <w:ilvl w:val="1"/>
          <w:numId w:val="4"/>
        </w:numPr>
        <w:spacing w:before="100" w:after="120"/>
        <w:rPr>
          <w:rFonts w:asciiTheme="majorHAnsi" w:hAnsiTheme="majorHAnsi" w:cstheme="majorHAnsi"/>
        </w:rPr>
      </w:pPr>
      <w:r w:rsidRPr="000302B1">
        <w:rPr>
          <w:rFonts w:asciiTheme="majorHAnsi" w:hAnsiTheme="majorHAnsi"/>
        </w:rPr>
        <w:lastRenderedPageBreak/>
        <w:t>Special collections (textiles, delicate preservation objects, large format or delicate items when manipulated, etc.).</w:t>
      </w:r>
    </w:p>
    <w:p w:rsidR="000302B1" w:rsidRPr="000302B1" w:rsidRDefault="000302B1" w:rsidP="000302B1">
      <w:pPr>
        <w:pStyle w:val="Default"/>
        <w:numPr>
          <w:ilvl w:val="0"/>
          <w:numId w:val="4"/>
        </w:numPr>
        <w:rPr>
          <w:rFonts w:asciiTheme="majorHAnsi" w:hAnsiTheme="majorHAnsi" w:cstheme="majorHAnsi"/>
        </w:rPr>
      </w:pPr>
      <w:r w:rsidRPr="000302B1">
        <w:rPr>
          <w:rFonts w:asciiTheme="majorHAnsi" w:hAnsiTheme="majorHAnsi"/>
        </w:rPr>
        <w:t>Group consultation must be communicated on the application form, detailing the number and names of the members of the group. The number of people and the numbers of simultaneous people may be limited.</w:t>
      </w:r>
    </w:p>
    <w:p w:rsidR="000302B1" w:rsidRPr="000302B1" w:rsidRDefault="000302B1" w:rsidP="000302B1">
      <w:pPr>
        <w:pStyle w:val="Default"/>
        <w:numPr>
          <w:ilvl w:val="0"/>
          <w:numId w:val="4"/>
        </w:numPr>
        <w:spacing w:before="100" w:after="120"/>
        <w:rPr>
          <w:rFonts w:asciiTheme="majorHAnsi" w:hAnsiTheme="majorHAnsi" w:cstheme="majorHAnsi"/>
        </w:rPr>
      </w:pPr>
      <w:r w:rsidRPr="000302B1">
        <w:rPr>
          <w:rFonts w:asciiTheme="majorHAnsi" w:hAnsiTheme="majorHAnsi"/>
        </w:rPr>
        <w:t>Objects not allowed during the consultation:</w:t>
      </w:r>
    </w:p>
    <w:p w:rsidR="000302B1" w:rsidRPr="000302B1" w:rsidRDefault="000302B1" w:rsidP="000302B1">
      <w:pPr>
        <w:pStyle w:val="Default"/>
        <w:numPr>
          <w:ilvl w:val="1"/>
          <w:numId w:val="4"/>
        </w:numPr>
        <w:spacing w:before="100" w:after="120"/>
        <w:rPr>
          <w:rFonts w:asciiTheme="majorHAnsi" w:hAnsiTheme="majorHAnsi" w:cstheme="majorHAnsi"/>
        </w:rPr>
      </w:pPr>
      <w:r w:rsidRPr="000302B1">
        <w:rPr>
          <w:rFonts w:asciiTheme="majorHAnsi" w:hAnsiTheme="majorHAnsi"/>
        </w:rPr>
        <w:t>Food and drink</w:t>
      </w:r>
    </w:p>
    <w:p w:rsidR="000302B1" w:rsidRPr="000302B1" w:rsidRDefault="000302B1" w:rsidP="000302B1">
      <w:pPr>
        <w:pStyle w:val="Default"/>
        <w:numPr>
          <w:ilvl w:val="1"/>
          <w:numId w:val="4"/>
        </w:numPr>
        <w:spacing w:before="100" w:after="120"/>
        <w:rPr>
          <w:rFonts w:asciiTheme="majorHAnsi" w:hAnsiTheme="majorHAnsi" w:cstheme="majorHAnsi"/>
        </w:rPr>
      </w:pPr>
      <w:r w:rsidRPr="000302B1">
        <w:rPr>
          <w:rFonts w:asciiTheme="majorHAnsi" w:hAnsiTheme="majorHAnsi"/>
        </w:rPr>
        <w:t>Sharp objects</w:t>
      </w:r>
    </w:p>
    <w:p w:rsidR="000302B1" w:rsidRPr="000302B1" w:rsidRDefault="000302B1" w:rsidP="000302B1">
      <w:pPr>
        <w:pStyle w:val="Default"/>
        <w:spacing w:before="100" w:after="100"/>
        <w:ind w:left="1440" w:hanging="360"/>
        <w:jc w:val="both"/>
        <w:rPr>
          <w:rFonts w:asciiTheme="majorHAnsi" w:hAnsiTheme="majorHAnsi" w:cstheme="majorHAnsi"/>
        </w:rPr>
      </w:pPr>
    </w:p>
    <w:p w:rsidR="000302B1" w:rsidRPr="000302B1" w:rsidRDefault="000302B1" w:rsidP="000302B1">
      <w:pPr>
        <w:pStyle w:val="Default"/>
        <w:rPr>
          <w:rFonts w:asciiTheme="majorHAnsi" w:hAnsiTheme="majorHAnsi" w:cstheme="majorHAnsi"/>
        </w:rPr>
      </w:pPr>
    </w:p>
    <w:p w:rsidR="000302B1" w:rsidRPr="000302B1" w:rsidRDefault="000302B1" w:rsidP="000302B1">
      <w:pPr>
        <w:pStyle w:val="Default"/>
        <w:spacing w:before="100" w:after="120"/>
        <w:jc w:val="both"/>
        <w:rPr>
          <w:rFonts w:asciiTheme="majorHAnsi" w:hAnsiTheme="majorHAnsi" w:cstheme="majorHAnsi"/>
        </w:rPr>
      </w:pPr>
      <w:r w:rsidRPr="000302B1">
        <w:rPr>
          <w:rFonts w:asciiTheme="majorHAnsi" w:hAnsiTheme="majorHAnsi"/>
          <w:u w:val="single"/>
        </w:rPr>
        <w:t xml:space="preserve">Material consultation </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Only paper, pens, electronic and photographic devices may be used during the consultation.</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Documents will be handled with gloves and on a surface covered with polyethylene foam.</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All processes and equipment (tools, measuring procedures, etc.) are subject to the prior approval of the museum's technical staff.</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The documents will not be removed from the study table for researchers. If it is necessary to move to another study area within the work area or laboratory, this will be supervised by the museum staff and will be carried out by placing the object in an enclosed case.</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The applicant may not consult more than one exhibition storage unit at any given time (always defined by the museum staff and for each type of object). No more than two records from two different storage units can be taken out at the same time, where necessary.</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A large number of items on top of the study table must be avoided to prevent danger during handling. Whenever possible, the number of items on the study table at any one time will be limited to one or two.</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The original labels will be respected, and must never be removed, scratched or defaced.</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The materials may not be drawn by following the outline of the pieces, nor may marks be made on their surface.</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 xml:space="preserve">No samples or moulds may be </w:t>
      </w:r>
      <w:proofErr w:type="gramStart"/>
      <w:r w:rsidRPr="000302B1">
        <w:rPr>
          <w:rFonts w:asciiTheme="majorHAnsi" w:hAnsiTheme="majorHAnsi"/>
        </w:rPr>
        <w:t>taken,</w:t>
      </w:r>
      <w:proofErr w:type="gramEnd"/>
      <w:r w:rsidRPr="000302B1">
        <w:rPr>
          <w:rFonts w:asciiTheme="majorHAnsi" w:hAnsiTheme="majorHAnsi"/>
        </w:rPr>
        <w:t xml:space="preserve"> or any other action that has not been duly authorised by the museum.</w:t>
      </w:r>
    </w:p>
    <w:p w:rsidR="000302B1" w:rsidRPr="000302B1" w:rsidRDefault="000302B1" w:rsidP="000302B1">
      <w:pPr>
        <w:pStyle w:val="Default"/>
        <w:numPr>
          <w:ilvl w:val="0"/>
          <w:numId w:val="4"/>
        </w:numPr>
        <w:spacing w:before="100" w:after="120"/>
        <w:jc w:val="both"/>
        <w:rPr>
          <w:rFonts w:asciiTheme="majorHAnsi" w:hAnsiTheme="majorHAnsi" w:cstheme="majorHAnsi"/>
        </w:rPr>
      </w:pPr>
      <w:r w:rsidRPr="000302B1">
        <w:rPr>
          <w:rFonts w:asciiTheme="majorHAnsi" w:hAnsiTheme="majorHAnsi"/>
        </w:rPr>
        <w:t xml:space="preserve">Objects on display can only be consulted on Mondays. </w:t>
      </w:r>
    </w:p>
    <w:p w:rsidR="000302B1" w:rsidRPr="000302B1" w:rsidRDefault="000302B1" w:rsidP="000302B1">
      <w:pPr>
        <w:pStyle w:val="Default"/>
        <w:rPr>
          <w:rFonts w:asciiTheme="majorHAnsi" w:hAnsiTheme="majorHAnsi" w:cstheme="majorHAnsi"/>
        </w:rPr>
      </w:pPr>
    </w:p>
    <w:p w:rsidR="000302B1" w:rsidRPr="000302B1" w:rsidRDefault="000302B1" w:rsidP="000302B1">
      <w:pPr>
        <w:pStyle w:val="Default"/>
        <w:rPr>
          <w:rFonts w:asciiTheme="majorHAnsi" w:hAnsiTheme="majorHAnsi" w:cstheme="majorHAnsi"/>
          <w:color w:val="auto"/>
        </w:rPr>
      </w:pPr>
    </w:p>
    <w:p w:rsidR="000302B1" w:rsidRPr="000302B1" w:rsidRDefault="000302B1" w:rsidP="000302B1">
      <w:pPr>
        <w:pStyle w:val="Default"/>
        <w:rPr>
          <w:rFonts w:asciiTheme="majorHAnsi" w:hAnsiTheme="majorHAnsi" w:cstheme="majorHAnsi"/>
          <w:color w:val="auto"/>
        </w:rPr>
      </w:pPr>
    </w:p>
    <w:p w:rsidR="000302B1" w:rsidRPr="000302B1" w:rsidRDefault="000302B1" w:rsidP="000302B1">
      <w:pPr>
        <w:pStyle w:val="Default"/>
        <w:spacing w:before="100" w:after="120"/>
        <w:rPr>
          <w:rFonts w:asciiTheme="majorHAnsi" w:hAnsiTheme="majorHAnsi" w:cstheme="majorHAnsi"/>
          <w:color w:val="auto"/>
          <w:u w:val="single"/>
        </w:rPr>
      </w:pPr>
    </w:p>
    <w:p w:rsidR="000302B1" w:rsidRPr="000302B1" w:rsidRDefault="000302B1" w:rsidP="000302B1">
      <w:pPr>
        <w:pStyle w:val="Default"/>
        <w:spacing w:before="100" w:after="120"/>
        <w:rPr>
          <w:rFonts w:asciiTheme="majorHAnsi" w:hAnsiTheme="majorHAnsi" w:cstheme="majorHAnsi"/>
          <w:color w:val="auto"/>
          <w:u w:val="single"/>
        </w:rPr>
      </w:pPr>
    </w:p>
    <w:p w:rsidR="000302B1" w:rsidRPr="000302B1" w:rsidRDefault="000302B1" w:rsidP="000302B1">
      <w:pPr>
        <w:pStyle w:val="Default"/>
        <w:spacing w:before="100" w:after="120"/>
        <w:rPr>
          <w:rFonts w:asciiTheme="majorHAnsi" w:hAnsiTheme="majorHAnsi" w:cstheme="majorHAnsi"/>
          <w:color w:val="auto"/>
          <w:u w:val="single"/>
        </w:rPr>
      </w:pPr>
      <w:r w:rsidRPr="000302B1">
        <w:rPr>
          <w:rFonts w:asciiTheme="majorHAnsi" w:hAnsiTheme="majorHAnsi"/>
          <w:color w:val="auto"/>
          <w:u w:val="single"/>
        </w:rPr>
        <w:lastRenderedPageBreak/>
        <w:t xml:space="preserve">Image acquisition </w:t>
      </w:r>
    </w:p>
    <w:p w:rsidR="000302B1" w:rsidRPr="000302B1" w:rsidRDefault="000302B1" w:rsidP="000302B1">
      <w:pPr>
        <w:pStyle w:val="Default"/>
        <w:numPr>
          <w:ilvl w:val="0"/>
          <w:numId w:val="4"/>
        </w:numPr>
        <w:spacing w:before="100" w:after="120"/>
        <w:rPr>
          <w:rFonts w:asciiTheme="majorHAnsi" w:hAnsiTheme="majorHAnsi" w:cstheme="majorHAnsi"/>
          <w:color w:val="auto"/>
        </w:rPr>
      </w:pPr>
      <w:r w:rsidRPr="000302B1">
        <w:rPr>
          <w:rFonts w:asciiTheme="majorHAnsi" w:hAnsiTheme="majorHAnsi"/>
          <w:color w:val="auto"/>
        </w:rPr>
        <w:t>The museum authorises the collection of photographs exclusively for research and educational purposes.</w:t>
      </w:r>
    </w:p>
    <w:p w:rsidR="000302B1" w:rsidRPr="000302B1" w:rsidRDefault="000302B1" w:rsidP="000302B1">
      <w:pPr>
        <w:pStyle w:val="Default"/>
        <w:spacing w:before="100" w:after="120"/>
        <w:rPr>
          <w:rFonts w:asciiTheme="majorHAnsi" w:hAnsiTheme="majorHAnsi" w:cstheme="majorHAnsi"/>
          <w:color w:val="auto"/>
        </w:rPr>
      </w:pPr>
    </w:p>
    <w:p w:rsidR="000302B1" w:rsidRPr="000302B1" w:rsidRDefault="000302B1" w:rsidP="000302B1">
      <w:pPr>
        <w:pStyle w:val="Default"/>
        <w:rPr>
          <w:rFonts w:asciiTheme="majorHAnsi" w:hAnsiTheme="majorHAnsi" w:cstheme="majorHAnsi"/>
          <w:color w:val="auto"/>
        </w:rPr>
      </w:pPr>
    </w:p>
    <w:p w:rsidR="000302B1" w:rsidRPr="000302B1" w:rsidRDefault="000302B1" w:rsidP="000302B1">
      <w:pPr>
        <w:pStyle w:val="Default"/>
        <w:spacing w:before="100" w:after="120"/>
        <w:jc w:val="both"/>
        <w:rPr>
          <w:rFonts w:asciiTheme="majorHAnsi" w:hAnsiTheme="majorHAnsi" w:cstheme="majorHAnsi"/>
          <w:color w:val="auto"/>
        </w:rPr>
      </w:pPr>
      <w:r w:rsidRPr="000302B1">
        <w:rPr>
          <w:rFonts w:asciiTheme="majorHAnsi" w:hAnsiTheme="majorHAnsi"/>
          <w:color w:val="auto"/>
          <w:u w:val="single"/>
        </w:rPr>
        <w:t xml:space="preserve">Publication of works/projects </w:t>
      </w:r>
    </w:p>
    <w:p w:rsidR="000302B1" w:rsidRPr="000302B1" w:rsidRDefault="000302B1" w:rsidP="000302B1">
      <w:pPr>
        <w:pStyle w:val="Default"/>
        <w:numPr>
          <w:ilvl w:val="0"/>
          <w:numId w:val="4"/>
        </w:numPr>
        <w:spacing w:before="100" w:after="120"/>
        <w:jc w:val="both"/>
        <w:rPr>
          <w:rFonts w:asciiTheme="majorHAnsi" w:hAnsiTheme="majorHAnsi" w:cstheme="majorHAnsi"/>
          <w:color w:val="auto"/>
        </w:rPr>
      </w:pPr>
      <w:r w:rsidRPr="000302B1">
        <w:rPr>
          <w:rFonts w:asciiTheme="majorHAnsi" w:hAnsiTheme="majorHAnsi"/>
          <w:color w:val="auto"/>
        </w:rPr>
        <w:t xml:space="preserve">Researchers must cite the </w:t>
      </w:r>
      <w:proofErr w:type="spellStart"/>
      <w:r w:rsidRPr="000302B1">
        <w:rPr>
          <w:rFonts w:asciiTheme="majorHAnsi" w:hAnsiTheme="majorHAnsi"/>
          <w:color w:val="auto"/>
        </w:rPr>
        <w:t>MuEC</w:t>
      </w:r>
      <w:proofErr w:type="spellEnd"/>
      <w:r w:rsidRPr="000302B1">
        <w:rPr>
          <w:rFonts w:asciiTheme="majorHAnsi" w:hAnsiTheme="majorHAnsi"/>
          <w:color w:val="auto"/>
        </w:rPr>
        <w:t xml:space="preserve"> in the writing of their work: </w:t>
      </w:r>
      <w:proofErr w:type="spellStart"/>
      <w:r w:rsidRPr="000302B1">
        <w:rPr>
          <w:rFonts w:asciiTheme="majorHAnsi" w:hAnsiTheme="majorHAnsi"/>
          <w:color w:val="auto"/>
        </w:rPr>
        <w:t>Museu</w:t>
      </w:r>
      <w:proofErr w:type="spellEnd"/>
      <w:r w:rsidRPr="000302B1">
        <w:rPr>
          <w:rFonts w:asciiTheme="majorHAnsi" w:hAnsiTheme="majorHAnsi"/>
          <w:color w:val="auto"/>
        </w:rPr>
        <w:t xml:space="preserve"> </w:t>
      </w:r>
      <w:proofErr w:type="spellStart"/>
      <w:r w:rsidRPr="000302B1">
        <w:rPr>
          <w:rFonts w:asciiTheme="majorHAnsi" w:hAnsiTheme="majorHAnsi"/>
          <w:color w:val="auto"/>
        </w:rPr>
        <w:t>Etnològic</w:t>
      </w:r>
      <w:proofErr w:type="spellEnd"/>
      <w:r w:rsidRPr="000302B1">
        <w:rPr>
          <w:rFonts w:asciiTheme="majorHAnsi" w:hAnsiTheme="majorHAnsi"/>
          <w:color w:val="auto"/>
        </w:rPr>
        <w:t xml:space="preserve"> </w:t>
      </w:r>
      <w:proofErr w:type="spellStart"/>
      <w:r w:rsidRPr="000302B1">
        <w:rPr>
          <w:rFonts w:asciiTheme="majorHAnsi" w:hAnsiTheme="majorHAnsi"/>
          <w:color w:val="auto"/>
        </w:rPr>
        <w:t>i</w:t>
      </w:r>
      <w:proofErr w:type="spellEnd"/>
      <w:r w:rsidRPr="000302B1">
        <w:rPr>
          <w:rFonts w:asciiTheme="majorHAnsi" w:hAnsiTheme="majorHAnsi"/>
          <w:color w:val="auto"/>
        </w:rPr>
        <w:t xml:space="preserve"> de Cultures del </w:t>
      </w:r>
      <w:proofErr w:type="spellStart"/>
      <w:r w:rsidRPr="000302B1">
        <w:rPr>
          <w:rFonts w:asciiTheme="majorHAnsi" w:hAnsiTheme="majorHAnsi"/>
          <w:color w:val="auto"/>
        </w:rPr>
        <w:t>Món</w:t>
      </w:r>
      <w:proofErr w:type="spellEnd"/>
      <w:r w:rsidRPr="000302B1">
        <w:rPr>
          <w:rFonts w:asciiTheme="majorHAnsi" w:hAnsiTheme="majorHAnsi"/>
          <w:color w:val="auto"/>
        </w:rPr>
        <w:t xml:space="preserve">. </w:t>
      </w:r>
      <w:proofErr w:type="spellStart"/>
      <w:r w:rsidRPr="000302B1">
        <w:rPr>
          <w:rFonts w:asciiTheme="majorHAnsi" w:hAnsiTheme="majorHAnsi"/>
          <w:color w:val="auto"/>
        </w:rPr>
        <w:t>MuEC</w:t>
      </w:r>
      <w:proofErr w:type="spellEnd"/>
    </w:p>
    <w:p w:rsidR="000302B1" w:rsidRPr="000302B1" w:rsidRDefault="000302B1" w:rsidP="000302B1">
      <w:pPr>
        <w:pStyle w:val="Default"/>
        <w:numPr>
          <w:ilvl w:val="0"/>
          <w:numId w:val="4"/>
        </w:numPr>
        <w:spacing w:before="100" w:after="120"/>
        <w:jc w:val="both"/>
        <w:rPr>
          <w:rFonts w:asciiTheme="majorHAnsi" w:hAnsiTheme="majorHAnsi" w:cstheme="majorHAnsi"/>
          <w:color w:val="auto"/>
        </w:rPr>
      </w:pPr>
      <w:r w:rsidRPr="000302B1">
        <w:rPr>
          <w:rFonts w:asciiTheme="majorHAnsi" w:hAnsiTheme="majorHAnsi"/>
          <w:color w:val="auto"/>
        </w:rPr>
        <w:t xml:space="preserve">Researchers must cite the inventory numbers of the items when detailed and specific reference is made to them. </w:t>
      </w:r>
    </w:p>
    <w:p w:rsidR="000302B1" w:rsidRPr="000302B1" w:rsidRDefault="000302B1" w:rsidP="000302B1">
      <w:pPr>
        <w:pStyle w:val="Default"/>
        <w:numPr>
          <w:ilvl w:val="0"/>
          <w:numId w:val="4"/>
        </w:numPr>
        <w:spacing w:before="100" w:after="120"/>
        <w:jc w:val="both"/>
        <w:rPr>
          <w:rFonts w:asciiTheme="majorHAnsi" w:hAnsiTheme="majorHAnsi" w:cstheme="majorHAnsi"/>
          <w:color w:val="auto"/>
        </w:rPr>
      </w:pPr>
      <w:r w:rsidRPr="000302B1">
        <w:rPr>
          <w:rFonts w:asciiTheme="majorHAnsi" w:hAnsiTheme="majorHAnsi"/>
          <w:color w:val="auto"/>
        </w:rPr>
        <w:t xml:space="preserve">Researchers undertake to send a copy of their work to the </w:t>
      </w:r>
      <w:proofErr w:type="spellStart"/>
      <w:r w:rsidRPr="000302B1">
        <w:rPr>
          <w:rFonts w:asciiTheme="majorHAnsi" w:hAnsiTheme="majorHAnsi"/>
          <w:color w:val="auto"/>
        </w:rPr>
        <w:t>MuEC</w:t>
      </w:r>
      <w:proofErr w:type="spellEnd"/>
      <w:r w:rsidRPr="000302B1">
        <w:rPr>
          <w:rFonts w:asciiTheme="majorHAnsi" w:hAnsiTheme="majorHAnsi"/>
          <w:color w:val="auto"/>
        </w:rPr>
        <w:t xml:space="preserve"> library once it has been published.</w:t>
      </w:r>
    </w:p>
    <w:p w:rsidR="000302B1" w:rsidRPr="000302B1" w:rsidRDefault="000302B1" w:rsidP="000302B1">
      <w:pPr>
        <w:pStyle w:val="Default"/>
        <w:spacing w:before="100" w:after="120"/>
        <w:jc w:val="both"/>
        <w:rPr>
          <w:rFonts w:asciiTheme="majorHAnsi" w:hAnsiTheme="majorHAnsi" w:cstheme="majorHAnsi"/>
          <w:color w:val="auto"/>
        </w:rPr>
      </w:pPr>
    </w:p>
    <w:p w:rsidR="000302B1" w:rsidRPr="000302B1" w:rsidRDefault="000302B1" w:rsidP="000302B1">
      <w:pPr>
        <w:pStyle w:val="Default"/>
        <w:spacing w:before="100" w:after="120"/>
        <w:jc w:val="both"/>
        <w:rPr>
          <w:rFonts w:asciiTheme="majorHAnsi" w:hAnsiTheme="majorHAnsi" w:cstheme="majorHAnsi"/>
          <w:color w:val="auto"/>
          <w:u w:val="single"/>
        </w:rPr>
      </w:pPr>
      <w:r w:rsidRPr="000302B1">
        <w:rPr>
          <w:rFonts w:asciiTheme="majorHAnsi" w:hAnsiTheme="majorHAnsi"/>
          <w:color w:val="auto"/>
          <w:u w:val="single"/>
        </w:rPr>
        <w:t>Suspension of access to collections</w:t>
      </w:r>
    </w:p>
    <w:p w:rsidR="000302B1" w:rsidRPr="000302B1" w:rsidRDefault="000302B1" w:rsidP="000302B1">
      <w:pPr>
        <w:pStyle w:val="Default"/>
        <w:numPr>
          <w:ilvl w:val="0"/>
          <w:numId w:val="4"/>
        </w:numPr>
        <w:spacing w:before="100" w:after="120"/>
        <w:jc w:val="both"/>
        <w:rPr>
          <w:rFonts w:asciiTheme="majorHAnsi" w:hAnsiTheme="majorHAnsi" w:cstheme="majorHAnsi"/>
          <w:color w:val="auto"/>
        </w:rPr>
      </w:pPr>
      <w:r w:rsidRPr="000302B1">
        <w:rPr>
          <w:rFonts w:asciiTheme="majorHAnsi" w:hAnsiTheme="majorHAnsi"/>
        </w:rPr>
        <w:t xml:space="preserve">Failure to comply with any of the terms of this agreement, such as the commercial exploitation of documentation material without prior authorisation from the museum, will result in the suspension of access to the collections. </w:t>
      </w:r>
    </w:p>
    <w:p w:rsidR="000302B1" w:rsidRPr="000302B1" w:rsidRDefault="000302B1" w:rsidP="000302B1">
      <w:pPr>
        <w:pStyle w:val="Default"/>
        <w:spacing w:before="100" w:after="120"/>
        <w:jc w:val="both"/>
        <w:rPr>
          <w:rFonts w:asciiTheme="majorHAnsi" w:hAnsiTheme="majorHAnsi" w:cstheme="majorHAnsi"/>
          <w:color w:val="auto"/>
        </w:rPr>
      </w:pPr>
    </w:p>
    <w:p w:rsidR="000302B1" w:rsidRPr="000302B1" w:rsidRDefault="000302B1" w:rsidP="000302B1">
      <w:pPr>
        <w:pStyle w:val="Default"/>
        <w:spacing w:before="100" w:after="120"/>
        <w:jc w:val="both"/>
        <w:rPr>
          <w:rFonts w:asciiTheme="majorHAnsi" w:hAnsiTheme="majorHAnsi" w:cstheme="majorHAnsi"/>
          <w:color w:val="auto"/>
        </w:rPr>
      </w:pPr>
      <w:r w:rsidRPr="000302B1">
        <w:rPr>
          <w:rFonts w:asciiTheme="majorHAnsi" w:hAnsiTheme="majorHAnsi"/>
          <w:color w:val="auto"/>
        </w:rPr>
        <w:t xml:space="preserve">Signed in Barcelona, on </w:t>
      </w:r>
    </w:p>
    <w:p w:rsidR="000302B1" w:rsidRPr="000302B1" w:rsidRDefault="000302B1" w:rsidP="000302B1">
      <w:pPr>
        <w:pStyle w:val="Default"/>
        <w:spacing w:before="100" w:after="120"/>
        <w:jc w:val="both"/>
        <w:rPr>
          <w:rFonts w:asciiTheme="majorHAnsi" w:hAnsiTheme="majorHAnsi" w:cstheme="majorHAnsi"/>
          <w:color w:val="auto"/>
        </w:rPr>
      </w:pPr>
    </w:p>
    <w:p w:rsidR="000302B1" w:rsidRPr="000302B1" w:rsidRDefault="000302B1" w:rsidP="000302B1">
      <w:pPr>
        <w:pStyle w:val="Textsenseformat"/>
        <w:ind w:right="1399"/>
        <w:rPr>
          <w:rFonts w:ascii="Arial" w:hAnsi="Arial"/>
          <w:lang w:val="en-GB"/>
        </w:rPr>
      </w:pPr>
    </w:p>
    <w:p w:rsidR="000302B1" w:rsidRPr="000302B1" w:rsidRDefault="000302B1" w:rsidP="000302B1">
      <w:pPr>
        <w:pStyle w:val="Textsenseformat"/>
        <w:ind w:right="1399"/>
        <w:rPr>
          <w:rFonts w:ascii="Arial" w:hAnsi="Arial"/>
          <w:lang w:val="en-GB"/>
        </w:rPr>
      </w:pPr>
    </w:p>
    <w:p w:rsidR="000302B1" w:rsidRPr="000302B1" w:rsidRDefault="000302B1" w:rsidP="000302B1">
      <w:pPr>
        <w:pStyle w:val="Textsenseformat"/>
        <w:ind w:right="1399"/>
        <w:rPr>
          <w:rFonts w:ascii="Arial" w:hAnsi="Arial"/>
          <w:lang w:val="en-GB"/>
        </w:rPr>
      </w:pPr>
    </w:p>
    <w:p w:rsidR="000302B1" w:rsidRPr="000302B1" w:rsidRDefault="000302B1" w:rsidP="000302B1">
      <w:pPr>
        <w:pStyle w:val="Textsenseformat"/>
        <w:ind w:right="1399"/>
        <w:rPr>
          <w:rFonts w:ascii="Arial" w:hAnsi="Arial"/>
          <w:lang w:val="en-GB"/>
        </w:rPr>
      </w:pPr>
      <w:r w:rsidRPr="000302B1">
        <w:rPr>
          <w:rFonts w:ascii="Arial" w:hAnsi="Arial"/>
          <w:lang w:val="en-GB"/>
        </w:rPr>
        <w:t>Name and surname(s)</w:t>
      </w:r>
    </w:p>
    <w:bookmarkEnd w:id="0"/>
    <w:p w:rsidR="00856CA0" w:rsidRPr="000302B1" w:rsidRDefault="00856CA0" w:rsidP="00856CA0">
      <w:pPr>
        <w:pStyle w:val="Textsenseformat"/>
        <w:ind w:right="1399"/>
        <w:rPr>
          <w:rFonts w:ascii="Arial" w:hAnsi="Arial"/>
          <w:lang w:val="en-GB"/>
        </w:rPr>
      </w:pPr>
    </w:p>
    <w:sectPr w:rsidR="00856CA0" w:rsidRPr="000302B1" w:rsidSect="003C43C1">
      <w:headerReference w:type="default" r:id="rId9"/>
      <w:footerReference w:type="default" r:id="rId10"/>
      <w:pgSz w:w="11900" w:h="16840"/>
      <w:pgMar w:top="238" w:right="1270" w:bottom="1077" w:left="261" w:header="0" w:footer="442"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82" w:rsidRDefault="00350282" w:rsidP="002C3B03">
      <w:r>
        <w:separator/>
      </w:r>
    </w:p>
  </w:endnote>
  <w:endnote w:type="continuationSeparator" w:id="0">
    <w:p w:rsidR="00350282" w:rsidRDefault="00350282" w:rsidP="002C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B" w:rsidRDefault="003C43C1" w:rsidP="00360CA9">
    <w:pPr>
      <w:pStyle w:val="Peu"/>
      <w:ind w:left="-1395"/>
      <w:jc w:val="center"/>
    </w:pPr>
    <w:r>
      <w:rPr>
        <w:noProof/>
        <w:lang w:val="ca-ES" w:eastAsia="ca-ES"/>
      </w:rPr>
      <w:drawing>
        <wp:inline distT="0" distB="0" distL="0" distR="0" wp14:anchorId="2FEE67D5" wp14:editId="68123323">
          <wp:extent cx="1135380" cy="311170"/>
          <wp:effectExtent l="0" t="0" r="762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sitiuColor.jpg"/>
                  <pic:cNvPicPr/>
                </pic:nvPicPr>
                <pic:blipFill>
                  <a:blip r:embed="rId1">
                    <a:extLst>
                      <a:ext uri="{28A0092B-C50C-407E-A947-70E740481C1C}">
                        <a14:useLocalDpi xmlns:a14="http://schemas.microsoft.com/office/drawing/2010/main" val="0"/>
                      </a:ext>
                    </a:extLst>
                  </a:blip>
                  <a:stretch>
                    <a:fillRect/>
                  </a:stretch>
                </pic:blipFill>
                <pic:spPr>
                  <a:xfrm>
                    <a:off x="0" y="0"/>
                    <a:ext cx="1149347" cy="3149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82" w:rsidRDefault="00350282" w:rsidP="002C3B03">
      <w:r>
        <w:separator/>
      </w:r>
    </w:p>
  </w:footnote>
  <w:footnote w:type="continuationSeparator" w:id="0">
    <w:p w:rsidR="00350282" w:rsidRDefault="00350282" w:rsidP="002C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B" w:rsidRDefault="002A0A5B" w:rsidP="002A0A5B">
    <w:pPr>
      <w:pStyle w:val="Capalera"/>
      <w:ind w:left="-1395"/>
      <w:rPr>
        <w:noProof/>
        <w:lang w:val="ca-ES" w:eastAsia="ca-ES"/>
      </w:rPr>
    </w:pPr>
    <w:r w:rsidRPr="002C3B03">
      <w:rPr>
        <w:noProof/>
        <w:lang w:val="es-ES"/>
      </w:rPr>
      <w:t xml:space="preserve"> </w:t>
    </w:r>
  </w:p>
  <w:p w:rsidR="004E7CC8" w:rsidRDefault="004E7CC8" w:rsidP="002A0A5B">
    <w:pPr>
      <w:pStyle w:val="Capalera"/>
      <w:ind w:left="-1395"/>
      <w:rPr>
        <w:noProof/>
        <w:lang w:val="ca-ES" w:eastAsia="ca-ES"/>
      </w:rPr>
    </w:pPr>
    <w:r>
      <w:rPr>
        <w:noProof/>
        <w:lang w:val="ca-ES" w:eastAsia="ca-ES"/>
      </w:rPr>
      <w:drawing>
        <wp:anchor distT="0" distB="0" distL="114300" distR="114300" simplePos="0" relativeHeight="251659264" behindDoc="0" locked="0" layoutInCell="1" allowOverlap="1" wp14:anchorId="17658D67" wp14:editId="2DEE743F">
          <wp:simplePos x="0" y="0"/>
          <wp:positionH relativeFrom="page">
            <wp:posOffset>609600</wp:posOffset>
          </wp:positionH>
          <wp:positionV relativeFrom="page">
            <wp:posOffset>190500</wp:posOffset>
          </wp:positionV>
          <wp:extent cx="1211580" cy="333375"/>
          <wp:effectExtent l="0" t="0" r="7620" b="9525"/>
          <wp:wrapTight wrapText="bothSides">
            <wp:wrapPolygon edited="0">
              <wp:start x="0" y="0"/>
              <wp:lineTo x="0" y="20983"/>
              <wp:lineTo x="21396" y="20983"/>
              <wp:lineTo x="21396"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11580" cy="333375"/>
                  </a:xfrm>
                  <a:prstGeom prst="rect">
                    <a:avLst/>
                  </a:prstGeom>
                  <a:noFill/>
                  <a:ln w="9525">
                    <a:noFill/>
                    <a:miter lim="800000"/>
                    <a:headEnd/>
                    <a:tailEnd/>
                  </a:ln>
                </pic:spPr>
              </pic:pic>
            </a:graphicData>
          </a:graphic>
        </wp:anchor>
      </w:drawing>
    </w:r>
  </w:p>
  <w:p w:rsidR="004E7CC8" w:rsidRDefault="004E7CC8" w:rsidP="002A0A5B">
    <w:pPr>
      <w:pStyle w:val="Capalera"/>
      <w:ind w:left="-1395"/>
      <w:rPr>
        <w:noProof/>
        <w:lang w:val="ca-ES" w:eastAsia="ca-ES"/>
      </w:rPr>
    </w:pPr>
  </w:p>
  <w:p w:rsidR="008A084C" w:rsidRPr="008A084C" w:rsidRDefault="008A084C" w:rsidP="008A084C">
    <w:pPr>
      <w:spacing w:before="95"/>
      <w:ind w:left="142"/>
      <w:rPr>
        <w:rFonts w:asciiTheme="majorHAnsi" w:hAnsiTheme="majorHAnsi" w:cstheme="majorHAnsi"/>
        <w:b/>
      </w:rPr>
    </w:pPr>
    <w:r w:rsidRPr="008A084C">
      <w:rPr>
        <w:rFonts w:asciiTheme="majorHAnsi" w:hAnsiTheme="majorHAnsi" w:cstheme="majorHAnsi"/>
        <w:b/>
      </w:rPr>
      <w:t>Institut de Cultura de Barcelona</w:t>
    </w:r>
  </w:p>
  <w:p w:rsidR="008A084C" w:rsidRPr="008A084C" w:rsidRDefault="008A084C" w:rsidP="008A084C">
    <w:pPr>
      <w:ind w:left="142"/>
      <w:rPr>
        <w:rFonts w:asciiTheme="majorHAnsi" w:hAnsiTheme="majorHAnsi" w:cstheme="majorHAnsi"/>
        <w:b/>
        <w:sz w:val="16"/>
      </w:rPr>
    </w:pPr>
  </w:p>
  <w:p w:rsidR="008A084C" w:rsidRPr="008A084C" w:rsidRDefault="008A084C" w:rsidP="008A084C">
    <w:pPr>
      <w:ind w:left="142"/>
      <w:rPr>
        <w:rFonts w:asciiTheme="majorHAnsi" w:hAnsiTheme="majorHAnsi" w:cstheme="majorHAnsi"/>
        <w:b/>
        <w:sz w:val="16"/>
      </w:rPr>
    </w:pPr>
    <w:r w:rsidRPr="008A084C">
      <w:rPr>
        <w:rFonts w:asciiTheme="majorHAnsi" w:hAnsiTheme="majorHAnsi" w:cstheme="majorHAnsi"/>
        <w:b/>
        <w:sz w:val="16"/>
      </w:rPr>
      <w:t>Museu Etnològic i de Cultures del Món</w:t>
    </w:r>
  </w:p>
  <w:p w:rsidR="008A084C" w:rsidRPr="008A084C" w:rsidRDefault="008A084C" w:rsidP="008A084C">
    <w:pPr>
      <w:ind w:left="142"/>
      <w:rPr>
        <w:rFonts w:asciiTheme="majorHAnsi" w:hAnsiTheme="majorHAnsi" w:cstheme="majorHAnsi"/>
        <w:sz w:val="16"/>
      </w:rPr>
    </w:pPr>
    <w:r w:rsidRPr="008A084C">
      <w:rPr>
        <w:rFonts w:asciiTheme="majorHAnsi" w:hAnsiTheme="majorHAnsi" w:cstheme="majorHAnsi"/>
        <w:b/>
        <w:sz w:val="16"/>
      </w:rPr>
      <w:t xml:space="preserve">Seu Parc Montjuïc </w:t>
    </w:r>
    <w:r w:rsidRPr="008A084C">
      <w:rPr>
        <w:rFonts w:asciiTheme="majorHAnsi" w:hAnsiTheme="majorHAnsi" w:cstheme="majorHAnsi"/>
        <w:sz w:val="16"/>
      </w:rPr>
      <w:t>Passeig de Santa Madrona, 16 08038 Barcelona</w:t>
    </w:r>
  </w:p>
  <w:p w:rsidR="008A084C" w:rsidRPr="008A084C" w:rsidRDefault="008A084C" w:rsidP="008A084C">
    <w:pPr>
      <w:ind w:left="142" w:right="5386"/>
      <w:rPr>
        <w:rFonts w:asciiTheme="majorHAnsi" w:hAnsiTheme="majorHAnsi" w:cstheme="majorHAnsi"/>
        <w:sz w:val="16"/>
      </w:rPr>
    </w:pPr>
    <w:r w:rsidRPr="008A084C">
      <w:rPr>
        <w:rFonts w:asciiTheme="majorHAnsi" w:hAnsiTheme="majorHAnsi" w:cstheme="majorHAnsi"/>
        <w:b/>
        <w:sz w:val="16"/>
      </w:rPr>
      <w:t xml:space="preserve">Seu Montcada </w:t>
    </w:r>
    <w:r w:rsidRPr="008A084C">
      <w:rPr>
        <w:rFonts w:asciiTheme="majorHAnsi" w:hAnsiTheme="majorHAnsi" w:cstheme="majorHAnsi"/>
        <w:sz w:val="16"/>
      </w:rPr>
      <w:t>Carrer Montcada, 12-14 08003 Barcelona Telèfon 93 256 23 00</w:t>
    </w:r>
  </w:p>
  <w:p w:rsidR="004E7CC8" w:rsidRPr="00BB7F62" w:rsidRDefault="000302B1" w:rsidP="008A084C">
    <w:pPr>
      <w:ind w:left="142"/>
    </w:pPr>
    <w:hyperlink r:id="rId2">
      <w:r w:rsidR="008A084C" w:rsidRPr="008A084C">
        <w:rPr>
          <w:rFonts w:asciiTheme="majorHAnsi" w:hAnsiTheme="majorHAnsi" w:cstheme="majorHAnsi"/>
          <w:b/>
          <w:sz w:val="16"/>
        </w:rPr>
        <w:t>reservesmeb@bcn.cat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FBE"/>
    <w:multiLevelType w:val="hybridMultilevel"/>
    <w:tmpl w:val="56CC25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39827E9"/>
    <w:multiLevelType w:val="hybridMultilevel"/>
    <w:tmpl w:val="8160B8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2A8399E"/>
    <w:multiLevelType w:val="hybridMultilevel"/>
    <w:tmpl w:val="271499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6BE03265"/>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82"/>
    <w:rsid w:val="000302B1"/>
    <w:rsid w:val="00037017"/>
    <w:rsid w:val="0005373A"/>
    <w:rsid w:val="00082DED"/>
    <w:rsid w:val="000D6004"/>
    <w:rsid w:val="000F550F"/>
    <w:rsid w:val="001441B4"/>
    <w:rsid w:val="001644CA"/>
    <w:rsid w:val="00173044"/>
    <w:rsid w:val="00174D1F"/>
    <w:rsid w:val="00191223"/>
    <w:rsid w:val="001954C8"/>
    <w:rsid w:val="001A5CC1"/>
    <w:rsid w:val="00214202"/>
    <w:rsid w:val="00222927"/>
    <w:rsid w:val="002230E4"/>
    <w:rsid w:val="0023185D"/>
    <w:rsid w:val="0026443B"/>
    <w:rsid w:val="002672C0"/>
    <w:rsid w:val="00271C82"/>
    <w:rsid w:val="00296B3B"/>
    <w:rsid w:val="002A0A5B"/>
    <w:rsid w:val="002B225F"/>
    <w:rsid w:val="002B6DB8"/>
    <w:rsid w:val="002C3B03"/>
    <w:rsid w:val="002F7523"/>
    <w:rsid w:val="00350282"/>
    <w:rsid w:val="00360CA9"/>
    <w:rsid w:val="003872F2"/>
    <w:rsid w:val="003C1244"/>
    <w:rsid w:val="003C43C1"/>
    <w:rsid w:val="003C56A5"/>
    <w:rsid w:val="004032E5"/>
    <w:rsid w:val="00416E69"/>
    <w:rsid w:val="00436D85"/>
    <w:rsid w:val="0046021B"/>
    <w:rsid w:val="004675B3"/>
    <w:rsid w:val="00470957"/>
    <w:rsid w:val="00491E85"/>
    <w:rsid w:val="004B3713"/>
    <w:rsid w:val="004B4703"/>
    <w:rsid w:val="004D5844"/>
    <w:rsid w:val="004E7CC8"/>
    <w:rsid w:val="004F7088"/>
    <w:rsid w:val="00501FD6"/>
    <w:rsid w:val="00505F10"/>
    <w:rsid w:val="00510558"/>
    <w:rsid w:val="00554EC6"/>
    <w:rsid w:val="00582DC5"/>
    <w:rsid w:val="00592487"/>
    <w:rsid w:val="005B4A72"/>
    <w:rsid w:val="005C2770"/>
    <w:rsid w:val="005C478A"/>
    <w:rsid w:val="005C5E1B"/>
    <w:rsid w:val="005D6645"/>
    <w:rsid w:val="005E3C2A"/>
    <w:rsid w:val="005E76C7"/>
    <w:rsid w:val="005F147F"/>
    <w:rsid w:val="00614C41"/>
    <w:rsid w:val="00624505"/>
    <w:rsid w:val="006A2285"/>
    <w:rsid w:val="006E1E8B"/>
    <w:rsid w:val="00710A3E"/>
    <w:rsid w:val="00737A97"/>
    <w:rsid w:val="00750034"/>
    <w:rsid w:val="007578C6"/>
    <w:rsid w:val="0079085F"/>
    <w:rsid w:val="00794BB1"/>
    <w:rsid w:val="007E0B02"/>
    <w:rsid w:val="00811343"/>
    <w:rsid w:val="00827289"/>
    <w:rsid w:val="00856CA0"/>
    <w:rsid w:val="0086135B"/>
    <w:rsid w:val="00871AAE"/>
    <w:rsid w:val="00882F4F"/>
    <w:rsid w:val="0088316F"/>
    <w:rsid w:val="008A084C"/>
    <w:rsid w:val="008B553E"/>
    <w:rsid w:val="008C70D8"/>
    <w:rsid w:val="008E0DEA"/>
    <w:rsid w:val="009175E5"/>
    <w:rsid w:val="00917F6C"/>
    <w:rsid w:val="009255ED"/>
    <w:rsid w:val="0092790F"/>
    <w:rsid w:val="00952364"/>
    <w:rsid w:val="009925FE"/>
    <w:rsid w:val="009A4D97"/>
    <w:rsid w:val="009A69D6"/>
    <w:rsid w:val="009D5CC3"/>
    <w:rsid w:val="009F404D"/>
    <w:rsid w:val="00A24321"/>
    <w:rsid w:val="00A24E92"/>
    <w:rsid w:val="00A3321E"/>
    <w:rsid w:val="00A563B9"/>
    <w:rsid w:val="00A606FB"/>
    <w:rsid w:val="00A82687"/>
    <w:rsid w:val="00A90F90"/>
    <w:rsid w:val="00AD721A"/>
    <w:rsid w:val="00B23C12"/>
    <w:rsid w:val="00B3118C"/>
    <w:rsid w:val="00B368AC"/>
    <w:rsid w:val="00B70108"/>
    <w:rsid w:val="00B76370"/>
    <w:rsid w:val="00B8378D"/>
    <w:rsid w:val="00B90EDD"/>
    <w:rsid w:val="00BA2607"/>
    <w:rsid w:val="00BA5549"/>
    <w:rsid w:val="00BB7F62"/>
    <w:rsid w:val="00BC37D5"/>
    <w:rsid w:val="00BE2C38"/>
    <w:rsid w:val="00BF2F5D"/>
    <w:rsid w:val="00C33A8E"/>
    <w:rsid w:val="00C67EE5"/>
    <w:rsid w:val="00CB7DF1"/>
    <w:rsid w:val="00CF3D9C"/>
    <w:rsid w:val="00D35D09"/>
    <w:rsid w:val="00D56DEF"/>
    <w:rsid w:val="00D8141A"/>
    <w:rsid w:val="00E02D7D"/>
    <w:rsid w:val="00E41C51"/>
    <w:rsid w:val="00E520F9"/>
    <w:rsid w:val="00E53B15"/>
    <w:rsid w:val="00E62721"/>
    <w:rsid w:val="00E81EE7"/>
    <w:rsid w:val="00E849D3"/>
    <w:rsid w:val="00E976D7"/>
    <w:rsid w:val="00EE5C4E"/>
    <w:rsid w:val="00F10401"/>
    <w:rsid w:val="00F2566E"/>
    <w:rsid w:val="00F4610E"/>
    <w:rsid w:val="00F555D6"/>
    <w:rsid w:val="00F642C7"/>
    <w:rsid w:val="00F70784"/>
    <w:rsid w:val="00FA7879"/>
    <w:rsid w:val="00FE3A4B"/>
    <w:rsid w:val="00FE74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82"/>
    <w:rPr>
      <w:rFonts w:ascii="Times New Roman" w:eastAsiaTheme="minorHAnsi" w:hAnsi="Times New Roman" w:cstheme="minorBidi"/>
      <w:lang w:val="ca-ES" w:eastAsia="ca-ES"/>
    </w:rPr>
  </w:style>
  <w:style w:type="paragraph" w:styleId="Ttol1">
    <w:name w:val="heading 1"/>
    <w:basedOn w:val="Normal"/>
    <w:next w:val="Normal"/>
    <w:link w:val="Ttol1Car"/>
    <w:uiPriority w:val="9"/>
    <w:qFormat/>
    <w:rsid w:val="0035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3B03"/>
    <w:rPr>
      <w:rFonts w:ascii="Lucida Grande" w:eastAsia="MS Mincho" w:hAnsi="Lucida Grande" w:cs="Lucida Grande"/>
      <w:sz w:val="18"/>
      <w:szCs w:val="18"/>
      <w:lang w:val="es-ES_tradnl" w:eastAsia="es-ES"/>
    </w:rPr>
  </w:style>
  <w:style w:type="character" w:customStyle="1" w:styleId="TextdeglobusCar">
    <w:name w:val="Text de globus Car"/>
    <w:link w:val="Textdeglobus"/>
    <w:uiPriority w:val="99"/>
    <w:semiHidden/>
    <w:rsid w:val="002C3B03"/>
    <w:rPr>
      <w:rFonts w:ascii="Lucida Grande" w:hAnsi="Lucida Grande" w:cs="Lucida Grande"/>
      <w:sz w:val="18"/>
      <w:szCs w:val="18"/>
    </w:rPr>
  </w:style>
  <w:style w:type="paragraph" w:styleId="Capalera">
    <w:name w:val="header"/>
    <w:basedOn w:val="Normal"/>
    <w:link w:val="Capalera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CapaleraCar">
    <w:name w:val="Capçalera Car"/>
    <w:basedOn w:val="Tipusdelletraperdefectedelpargraf"/>
    <w:link w:val="Capalera"/>
    <w:uiPriority w:val="99"/>
    <w:rsid w:val="002C3B03"/>
  </w:style>
  <w:style w:type="paragraph" w:styleId="Peu">
    <w:name w:val="footer"/>
    <w:basedOn w:val="Normal"/>
    <w:link w:val="Peu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PeuCar">
    <w:name w:val="Peu Car"/>
    <w:basedOn w:val="Tipusdelletraperdefectedelpargraf"/>
    <w:link w:val="Peu"/>
    <w:uiPriority w:val="99"/>
    <w:rsid w:val="002C3B03"/>
  </w:style>
  <w:style w:type="character" w:customStyle="1" w:styleId="Ttol1Car">
    <w:name w:val="Títol 1 Car"/>
    <w:basedOn w:val="Tipusdelletraperdefectedelpargraf"/>
    <w:link w:val="Ttol1"/>
    <w:uiPriority w:val="9"/>
    <w:rsid w:val="00350282"/>
    <w:rPr>
      <w:rFonts w:asciiTheme="majorHAnsi" w:eastAsiaTheme="majorEastAsia" w:hAnsiTheme="majorHAnsi" w:cstheme="majorBidi"/>
      <w:b/>
      <w:bCs/>
      <w:color w:val="365F91" w:themeColor="accent1" w:themeShade="BF"/>
      <w:sz w:val="28"/>
      <w:szCs w:val="28"/>
      <w:lang w:val="ca-ES" w:eastAsia="ca-ES"/>
    </w:rPr>
  </w:style>
  <w:style w:type="paragraph" w:styleId="Pargrafdellista">
    <w:name w:val="List Paragraph"/>
    <w:basedOn w:val="Normal"/>
    <w:uiPriority w:val="34"/>
    <w:qFormat/>
    <w:rsid w:val="004032E5"/>
    <w:pPr>
      <w:ind w:left="720"/>
      <w:contextualSpacing/>
    </w:pPr>
  </w:style>
  <w:style w:type="character" w:styleId="Enlla">
    <w:name w:val="Hyperlink"/>
    <w:basedOn w:val="Tipusdelletraperdefectedelpargraf"/>
    <w:uiPriority w:val="99"/>
    <w:unhideWhenUsed/>
    <w:rsid w:val="004E7CC8"/>
    <w:rPr>
      <w:color w:val="0000FF" w:themeColor="hyperlink"/>
      <w:u w:val="single"/>
    </w:rPr>
  </w:style>
  <w:style w:type="paragraph" w:styleId="Textsenseformat">
    <w:name w:val="Plain Text"/>
    <w:basedOn w:val="Normal"/>
    <w:link w:val="TextsenseformatCar"/>
    <w:uiPriority w:val="99"/>
    <w:semiHidden/>
    <w:rsid w:val="00856CA0"/>
    <w:rPr>
      <w:rFonts w:ascii="Courier New" w:eastAsia="Times New Roman" w:hAnsi="Courier New" w:cs="Times New Roman"/>
    </w:rPr>
  </w:style>
  <w:style w:type="character" w:customStyle="1" w:styleId="TextsenseformatCar">
    <w:name w:val="Text sense format Car"/>
    <w:basedOn w:val="Tipusdelletraperdefectedelpargraf"/>
    <w:link w:val="Textsenseformat"/>
    <w:uiPriority w:val="99"/>
    <w:semiHidden/>
    <w:rsid w:val="00856CA0"/>
    <w:rPr>
      <w:rFonts w:ascii="Courier New" w:eastAsia="Times New Roman" w:hAnsi="Courier New"/>
      <w:lang w:val="ca-ES" w:eastAsia="ca-ES"/>
    </w:rPr>
  </w:style>
  <w:style w:type="paragraph" w:customStyle="1" w:styleId="Default">
    <w:name w:val="Default"/>
    <w:rsid w:val="000302B1"/>
    <w:pPr>
      <w:autoSpaceDE w:val="0"/>
      <w:autoSpaceDN w:val="0"/>
      <w:adjustRightInd w:val="0"/>
    </w:pPr>
    <w:rPr>
      <w:rFonts w:ascii="Futura Bk BT" w:hAnsi="Futura Bk BT" w:cs="Futura Bk BT"/>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82"/>
    <w:rPr>
      <w:rFonts w:ascii="Times New Roman" w:eastAsiaTheme="minorHAnsi" w:hAnsi="Times New Roman" w:cstheme="minorBidi"/>
      <w:lang w:val="ca-ES" w:eastAsia="ca-ES"/>
    </w:rPr>
  </w:style>
  <w:style w:type="paragraph" w:styleId="Ttol1">
    <w:name w:val="heading 1"/>
    <w:basedOn w:val="Normal"/>
    <w:next w:val="Normal"/>
    <w:link w:val="Ttol1Car"/>
    <w:uiPriority w:val="9"/>
    <w:qFormat/>
    <w:rsid w:val="0035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3B03"/>
    <w:rPr>
      <w:rFonts w:ascii="Lucida Grande" w:eastAsia="MS Mincho" w:hAnsi="Lucida Grande" w:cs="Lucida Grande"/>
      <w:sz w:val="18"/>
      <w:szCs w:val="18"/>
      <w:lang w:val="es-ES_tradnl" w:eastAsia="es-ES"/>
    </w:rPr>
  </w:style>
  <w:style w:type="character" w:customStyle="1" w:styleId="TextdeglobusCar">
    <w:name w:val="Text de globus Car"/>
    <w:link w:val="Textdeglobus"/>
    <w:uiPriority w:val="99"/>
    <w:semiHidden/>
    <w:rsid w:val="002C3B03"/>
    <w:rPr>
      <w:rFonts w:ascii="Lucida Grande" w:hAnsi="Lucida Grande" w:cs="Lucida Grande"/>
      <w:sz w:val="18"/>
      <w:szCs w:val="18"/>
    </w:rPr>
  </w:style>
  <w:style w:type="paragraph" w:styleId="Capalera">
    <w:name w:val="header"/>
    <w:basedOn w:val="Normal"/>
    <w:link w:val="Capalera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CapaleraCar">
    <w:name w:val="Capçalera Car"/>
    <w:basedOn w:val="Tipusdelletraperdefectedelpargraf"/>
    <w:link w:val="Capalera"/>
    <w:uiPriority w:val="99"/>
    <w:rsid w:val="002C3B03"/>
  </w:style>
  <w:style w:type="paragraph" w:styleId="Peu">
    <w:name w:val="footer"/>
    <w:basedOn w:val="Normal"/>
    <w:link w:val="Peu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PeuCar">
    <w:name w:val="Peu Car"/>
    <w:basedOn w:val="Tipusdelletraperdefectedelpargraf"/>
    <w:link w:val="Peu"/>
    <w:uiPriority w:val="99"/>
    <w:rsid w:val="002C3B03"/>
  </w:style>
  <w:style w:type="character" w:customStyle="1" w:styleId="Ttol1Car">
    <w:name w:val="Títol 1 Car"/>
    <w:basedOn w:val="Tipusdelletraperdefectedelpargraf"/>
    <w:link w:val="Ttol1"/>
    <w:uiPriority w:val="9"/>
    <w:rsid w:val="00350282"/>
    <w:rPr>
      <w:rFonts w:asciiTheme="majorHAnsi" w:eastAsiaTheme="majorEastAsia" w:hAnsiTheme="majorHAnsi" w:cstheme="majorBidi"/>
      <w:b/>
      <w:bCs/>
      <w:color w:val="365F91" w:themeColor="accent1" w:themeShade="BF"/>
      <w:sz w:val="28"/>
      <w:szCs w:val="28"/>
      <w:lang w:val="ca-ES" w:eastAsia="ca-ES"/>
    </w:rPr>
  </w:style>
  <w:style w:type="paragraph" w:styleId="Pargrafdellista">
    <w:name w:val="List Paragraph"/>
    <w:basedOn w:val="Normal"/>
    <w:uiPriority w:val="34"/>
    <w:qFormat/>
    <w:rsid w:val="004032E5"/>
    <w:pPr>
      <w:ind w:left="720"/>
      <w:contextualSpacing/>
    </w:pPr>
  </w:style>
  <w:style w:type="character" w:styleId="Enlla">
    <w:name w:val="Hyperlink"/>
    <w:basedOn w:val="Tipusdelletraperdefectedelpargraf"/>
    <w:uiPriority w:val="99"/>
    <w:unhideWhenUsed/>
    <w:rsid w:val="004E7CC8"/>
    <w:rPr>
      <w:color w:val="0000FF" w:themeColor="hyperlink"/>
      <w:u w:val="single"/>
    </w:rPr>
  </w:style>
  <w:style w:type="paragraph" w:styleId="Textsenseformat">
    <w:name w:val="Plain Text"/>
    <w:basedOn w:val="Normal"/>
    <w:link w:val="TextsenseformatCar"/>
    <w:uiPriority w:val="99"/>
    <w:semiHidden/>
    <w:rsid w:val="00856CA0"/>
    <w:rPr>
      <w:rFonts w:ascii="Courier New" w:eastAsia="Times New Roman" w:hAnsi="Courier New" w:cs="Times New Roman"/>
    </w:rPr>
  </w:style>
  <w:style w:type="character" w:customStyle="1" w:styleId="TextsenseformatCar">
    <w:name w:val="Text sense format Car"/>
    <w:basedOn w:val="Tipusdelletraperdefectedelpargraf"/>
    <w:link w:val="Textsenseformat"/>
    <w:uiPriority w:val="99"/>
    <w:semiHidden/>
    <w:rsid w:val="00856CA0"/>
    <w:rPr>
      <w:rFonts w:ascii="Courier New" w:eastAsia="Times New Roman" w:hAnsi="Courier New"/>
      <w:lang w:val="ca-ES" w:eastAsia="ca-ES"/>
    </w:rPr>
  </w:style>
  <w:style w:type="paragraph" w:customStyle="1" w:styleId="Default">
    <w:name w:val="Default"/>
    <w:rsid w:val="000302B1"/>
    <w:pPr>
      <w:autoSpaceDE w:val="0"/>
      <w:autoSpaceDN w:val="0"/>
      <w:adjustRightInd w:val="0"/>
    </w:pPr>
    <w:rPr>
      <w:rFonts w:ascii="Futura Bk BT" w:hAnsi="Futura Bk BT" w:cs="Futura Bk B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7529">
      <w:bodyDiv w:val="1"/>
      <w:marLeft w:val="0"/>
      <w:marRight w:val="0"/>
      <w:marTop w:val="0"/>
      <w:marBottom w:val="0"/>
      <w:divBdr>
        <w:top w:val="none" w:sz="0" w:space="0" w:color="auto"/>
        <w:left w:val="none" w:sz="0" w:space="0" w:color="auto"/>
        <w:bottom w:val="none" w:sz="0" w:space="0" w:color="auto"/>
        <w:right w:val="none" w:sz="0" w:space="0" w:color="auto"/>
      </w:divBdr>
    </w:div>
    <w:div w:id="869609533">
      <w:bodyDiv w:val="1"/>
      <w:marLeft w:val="0"/>
      <w:marRight w:val="0"/>
      <w:marTop w:val="0"/>
      <w:marBottom w:val="0"/>
      <w:divBdr>
        <w:top w:val="none" w:sz="0" w:space="0" w:color="auto"/>
        <w:left w:val="none" w:sz="0" w:space="0" w:color="auto"/>
        <w:bottom w:val="none" w:sz="0" w:space="0" w:color="auto"/>
        <w:right w:val="none" w:sz="0" w:space="0" w:color="auto"/>
      </w:divBdr>
    </w:div>
    <w:div w:id="990447515">
      <w:bodyDiv w:val="1"/>
      <w:marLeft w:val="0"/>
      <w:marRight w:val="0"/>
      <w:marTop w:val="0"/>
      <w:marBottom w:val="0"/>
      <w:divBdr>
        <w:top w:val="none" w:sz="0" w:space="0" w:color="auto"/>
        <w:left w:val="none" w:sz="0" w:space="0" w:color="auto"/>
        <w:bottom w:val="none" w:sz="0" w:space="0" w:color="auto"/>
        <w:right w:val="none" w:sz="0" w:space="0" w:color="auto"/>
      </w:divBdr>
    </w:div>
    <w:div w:id="1275750738">
      <w:bodyDiv w:val="1"/>
      <w:marLeft w:val="0"/>
      <w:marRight w:val="0"/>
      <w:marTop w:val="0"/>
      <w:marBottom w:val="0"/>
      <w:divBdr>
        <w:top w:val="none" w:sz="0" w:space="0" w:color="auto"/>
        <w:left w:val="none" w:sz="0" w:space="0" w:color="auto"/>
        <w:bottom w:val="none" w:sz="0" w:space="0" w:color="auto"/>
        <w:right w:val="none" w:sz="0" w:space="0" w:color="auto"/>
      </w:divBdr>
    </w:div>
    <w:div w:id="1392460517">
      <w:bodyDiv w:val="1"/>
      <w:marLeft w:val="0"/>
      <w:marRight w:val="0"/>
      <w:marTop w:val="0"/>
      <w:marBottom w:val="0"/>
      <w:divBdr>
        <w:top w:val="none" w:sz="0" w:space="0" w:color="auto"/>
        <w:left w:val="none" w:sz="0" w:space="0" w:color="auto"/>
        <w:bottom w:val="none" w:sz="0" w:space="0" w:color="auto"/>
        <w:right w:val="none" w:sz="0" w:space="0" w:color="auto"/>
      </w:divBdr>
    </w:div>
    <w:div w:id="1430850898">
      <w:bodyDiv w:val="1"/>
      <w:marLeft w:val="0"/>
      <w:marRight w:val="0"/>
      <w:marTop w:val="0"/>
      <w:marBottom w:val="0"/>
      <w:divBdr>
        <w:top w:val="none" w:sz="0" w:space="0" w:color="auto"/>
        <w:left w:val="none" w:sz="0" w:space="0" w:color="auto"/>
        <w:bottom w:val="none" w:sz="0" w:space="0" w:color="auto"/>
        <w:right w:val="none" w:sz="0" w:space="0" w:color="auto"/>
      </w:divBdr>
    </w:div>
    <w:div w:id="1473518639">
      <w:bodyDiv w:val="1"/>
      <w:marLeft w:val="0"/>
      <w:marRight w:val="0"/>
      <w:marTop w:val="0"/>
      <w:marBottom w:val="0"/>
      <w:divBdr>
        <w:top w:val="none" w:sz="0" w:space="0" w:color="auto"/>
        <w:left w:val="none" w:sz="0" w:space="0" w:color="auto"/>
        <w:bottom w:val="none" w:sz="0" w:space="0" w:color="auto"/>
        <w:right w:val="none" w:sz="0" w:space="0" w:color="auto"/>
      </w:divBdr>
    </w:div>
    <w:div w:id="1496384590">
      <w:bodyDiv w:val="1"/>
      <w:marLeft w:val="0"/>
      <w:marRight w:val="0"/>
      <w:marTop w:val="0"/>
      <w:marBottom w:val="0"/>
      <w:divBdr>
        <w:top w:val="none" w:sz="0" w:space="0" w:color="auto"/>
        <w:left w:val="none" w:sz="0" w:space="0" w:color="auto"/>
        <w:bottom w:val="none" w:sz="0" w:space="0" w:color="auto"/>
        <w:right w:val="none" w:sz="0" w:space="0" w:color="auto"/>
      </w:divBdr>
    </w:div>
    <w:div w:id="2036953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reservesmeb@bcn.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F1B7-A328-486E-801D-0518E727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3896</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2018-03-08T10:51:00Z</cp:lastPrinted>
  <dcterms:created xsi:type="dcterms:W3CDTF">2022-11-30T08:59:00Z</dcterms:created>
  <dcterms:modified xsi:type="dcterms:W3CDTF">2022-11-30T09:22:00Z</dcterms:modified>
</cp:coreProperties>
</file>